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AEF3B" w14:textId="77777777" w:rsidR="00A72345" w:rsidRDefault="00A72345" w:rsidP="00A72345">
      <w:pPr>
        <w:pStyle w:val="EinfAbs"/>
        <w:rPr>
          <w:rFonts w:ascii="Acumin Pro Black" w:hAnsi="Acumin Pro Black" w:cs="Acumin Pro Black"/>
          <w:color w:val="009800"/>
          <w:w w:val="90"/>
          <w:sz w:val="80"/>
          <w:szCs w:val="80"/>
        </w:rPr>
      </w:pPr>
      <w:r>
        <w:rPr>
          <w:rFonts w:ascii="Acumin Pro Black" w:hAnsi="Acumin Pro Black" w:cs="Acumin Pro Black"/>
          <w:color w:val="009800"/>
          <w:w w:val="90"/>
          <w:sz w:val="80"/>
          <w:szCs w:val="80"/>
        </w:rPr>
        <w:t xml:space="preserve">Regionaler </w:t>
      </w:r>
      <w:proofErr w:type="spellStart"/>
      <w:r>
        <w:rPr>
          <w:rFonts w:ascii="Acumin Pro Black" w:hAnsi="Acumin Pro Black" w:cs="Acumin Pro Black"/>
          <w:color w:val="009800"/>
          <w:w w:val="90"/>
          <w:sz w:val="80"/>
          <w:szCs w:val="80"/>
        </w:rPr>
        <w:t>Kulinarikmotor</w:t>
      </w:r>
      <w:proofErr w:type="spellEnd"/>
    </w:p>
    <w:p w14:paraId="32ECAA11" w14:textId="77777777" w:rsidR="00A72345" w:rsidRDefault="00A72345" w:rsidP="00A72345">
      <w:pPr>
        <w:pStyle w:val="EinfAbs"/>
        <w:suppressAutoHyphens/>
        <w:rPr>
          <w:rFonts w:ascii="Acumin Pro Semibold" w:hAnsi="Acumin Pro Semibold" w:cs="Acumin Pro Semibold"/>
        </w:rPr>
      </w:pPr>
      <w:r>
        <w:rPr>
          <w:rFonts w:ascii="Acumin Pro Semibold" w:hAnsi="Acumin Pro Semibold" w:cs="Acumin Pro Semibold"/>
        </w:rPr>
        <w:t>Der Steirische Bauernbundball präsentiert sich auch heuer als kraftvoller Motor regionaler Kulinarik. Im Mittelpunkt stehen hochwertige heimische Lebensmittel, die aus nachhaltiger Landwirtschaft und verantwortungsvoller Nutzung des steirischen Waldes stammen. Damit wird die gesamte Wertschöpfungskette sichtbar – vom Acker über den Stall bis hinein in den Forst.</w:t>
      </w:r>
    </w:p>
    <w:p w14:paraId="019AD7A8" w14:textId="77777777" w:rsidR="001823AD" w:rsidRDefault="001823AD"/>
    <w:p w14:paraId="04B9E067" w14:textId="77777777" w:rsidR="00A72345" w:rsidRDefault="00A72345"/>
    <w:p w14:paraId="3FC04DD0" w14:textId="77777777" w:rsidR="00A72345" w:rsidRDefault="00A72345"/>
    <w:p w14:paraId="770DE95C" w14:textId="77777777" w:rsidR="00A72345" w:rsidRDefault="00A72345" w:rsidP="00A72345">
      <w:pPr>
        <w:pStyle w:val="EinfAbs"/>
        <w:suppressAutoHyphens/>
        <w:rPr>
          <w:rFonts w:ascii="Acumin Pro Light" w:hAnsi="Acumin Pro Light" w:cs="Acumin Pro Light"/>
          <w:spacing w:val="-4"/>
        </w:rPr>
      </w:pPr>
      <w:r>
        <w:rPr>
          <w:rFonts w:ascii="Acumin Pro Light" w:hAnsi="Acumin Pro Light" w:cs="Acumin Pro Light"/>
          <w:spacing w:val="-4"/>
        </w:rPr>
        <w:t>Die steirischen Bäuerinnen und Bauern setzen auf nachhaltigen Ackerbau mit kluger Fruchtfolge, Winterbegrünung und Humusaufbau. So wird aktiv CO₂ gebunden und ein wertvoller Beitrag zum Klimaschutz geleistet. Ergänzt wird dieses Engagement durch die kulinarische Nutzung regionaler Produkte.</w:t>
      </w:r>
    </w:p>
    <w:p w14:paraId="6BBE6914" w14:textId="77777777" w:rsidR="00A72345" w:rsidRDefault="00A72345" w:rsidP="00A72345">
      <w:pPr>
        <w:pStyle w:val="EinfAbs"/>
        <w:suppressAutoHyphens/>
        <w:rPr>
          <w:rFonts w:ascii="Acumin Pro Light" w:hAnsi="Acumin Pro Light" w:cs="Acumin Pro Light"/>
          <w:spacing w:val="-4"/>
        </w:rPr>
      </w:pPr>
      <w:r>
        <w:rPr>
          <w:rFonts w:ascii="Acumin Pro Light" w:hAnsi="Acumin Pro Light" w:cs="Acumin Pro Light"/>
          <w:spacing w:val="-4"/>
        </w:rPr>
        <w:t xml:space="preserve">In Sachen Kulinarik wird beim Steirischen Bauernbundball nichts dem Zufall überlassen. Das Organisationsteam rund um </w:t>
      </w:r>
      <w:r>
        <w:rPr>
          <w:rFonts w:ascii="Acumin Pro Semibold" w:hAnsi="Acumin Pro Semibold" w:cs="Acumin Pro Semibold"/>
          <w:spacing w:val="-4"/>
        </w:rPr>
        <w:t>Mastermind Raffael Fux</w:t>
      </w:r>
      <w:r>
        <w:rPr>
          <w:rFonts w:ascii="Acumin Pro Light" w:hAnsi="Acumin Pro Light" w:cs="Acumin Pro Light"/>
          <w:spacing w:val="-4"/>
        </w:rPr>
        <w:t xml:space="preserve"> sorgt dafür, dass ausschließlich beste heimische Produkte angeboten werden. Alle zugekauften Zutaten erfüllen höchste Qualitäts-, Umwelt- und Tierwohlstandards und sollen gezielt einen Absatzanreiz für regionale Produkte schaffen.</w:t>
      </w:r>
    </w:p>
    <w:p w14:paraId="02D20B72" w14:textId="77777777" w:rsidR="00A72345" w:rsidRDefault="00A72345" w:rsidP="00A72345">
      <w:pPr>
        <w:pStyle w:val="EinfAbs"/>
        <w:suppressAutoHyphens/>
        <w:rPr>
          <w:rFonts w:ascii="Acumin Pro Light" w:hAnsi="Acumin Pro Light" w:cs="Acumin Pro Light"/>
          <w:spacing w:val="-4"/>
        </w:rPr>
      </w:pPr>
      <w:r>
        <w:rPr>
          <w:rFonts w:ascii="Acumin Pro Light" w:hAnsi="Acumin Pro Light" w:cs="Acumin Pro Light"/>
          <w:spacing w:val="-4"/>
        </w:rPr>
        <w:t xml:space="preserve">„Regionalität heißt für uns auch, den Wald mitzudenken“, erklärt Fux. „Wildbret aus heimischen Revieren, Haselnüsse oder Beeren aus dem steirischen Wald sowie traditionelle Zubereitungsarten wie </w:t>
      </w:r>
      <w:r>
        <w:rPr>
          <w:rFonts w:ascii="Acumin Pro Semibold" w:hAnsi="Acumin Pro Semibold" w:cs="Acumin Pro Semibold"/>
          <w:spacing w:val="-4"/>
        </w:rPr>
        <w:t>in Holz geräuchertes Kartoffelpüree</w:t>
      </w:r>
      <w:r>
        <w:rPr>
          <w:rFonts w:ascii="Acumin Pro Light" w:hAnsi="Acumin Pro Light" w:cs="Acumin Pro Light"/>
          <w:spacing w:val="-4"/>
        </w:rPr>
        <w:t xml:space="preserve"> zeigen, wie vielfältig und zeitgemäß regionale Küche sein kann.“</w:t>
      </w:r>
    </w:p>
    <w:p w14:paraId="4F0DCC89" w14:textId="77777777" w:rsidR="00A72345" w:rsidRDefault="00A72345" w:rsidP="00A72345">
      <w:pPr>
        <w:pStyle w:val="EinfAbs"/>
        <w:suppressAutoHyphens/>
        <w:rPr>
          <w:rFonts w:ascii="Acumin Pro Light" w:hAnsi="Acumin Pro Light" w:cs="Acumin Pro Light"/>
          <w:spacing w:val="-4"/>
        </w:rPr>
      </w:pPr>
      <w:r>
        <w:rPr>
          <w:rFonts w:ascii="Acumin Pro Light" w:hAnsi="Acumin Pro Light" w:cs="Acumin Pro Light"/>
          <w:spacing w:val="-4"/>
        </w:rPr>
        <w:t xml:space="preserve">Auch beim Fleisch setzt man bewusst auf kurze Wege: </w:t>
      </w:r>
      <w:r>
        <w:rPr>
          <w:rFonts w:ascii="Acumin Pro Semibold" w:hAnsi="Acumin Pro Semibold" w:cs="Acumin Pro Semibold"/>
          <w:spacing w:val="-4"/>
        </w:rPr>
        <w:t>Rind- und Schweinefleisch aus der Steiermark</w:t>
      </w:r>
      <w:r>
        <w:rPr>
          <w:rFonts w:ascii="Acumin Pro Light" w:hAnsi="Acumin Pro Light" w:cs="Acumin Pro Light"/>
          <w:spacing w:val="-4"/>
        </w:rPr>
        <w:t xml:space="preserve"> stärkt die bäuerlichen Betriebe, erhält die Kulturlandschaft und leistet einen Beitrag zum Klimaschutz. </w:t>
      </w:r>
    </w:p>
    <w:p w14:paraId="5F6C7F7C" w14:textId="77777777" w:rsidR="00A72345" w:rsidRDefault="00A72345" w:rsidP="00A72345">
      <w:pPr>
        <w:pStyle w:val="EinfAbs"/>
        <w:suppressAutoHyphens/>
        <w:rPr>
          <w:rFonts w:ascii="Acumin Pro Light" w:hAnsi="Acumin Pro Light" w:cs="Acumin Pro Light"/>
          <w:spacing w:val="-4"/>
        </w:rPr>
      </w:pPr>
      <w:r>
        <w:rPr>
          <w:rFonts w:ascii="Acumin Pro Light" w:hAnsi="Acumin Pro Light" w:cs="Acumin Pro Light"/>
          <w:spacing w:val="-4"/>
        </w:rPr>
        <w:t xml:space="preserve">Kulinarische Highlights erwarten die Besucherinnen und Besucher in allen Bereichen der Stadthalle: In der </w:t>
      </w:r>
      <w:r>
        <w:rPr>
          <w:rFonts w:ascii="Acumin Pro Semibold" w:hAnsi="Acumin Pro Semibold" w:cs="Acumin Pro Semibold"/>
          <w:spacing w:val="-4"/>
        </w:rPr>
        <w:t>Halle A im Obergeschoß bei der LAHÜ-Bar</w:t>
      </w:r>
      <w:r>
        <w:rPr>
          <w:rFonts w:ascii="Acumin Pro Light" w:hAnsi="Acumin Pro Light" w:cs="Acumin Pro Light"/>
          <w:spacing w:val="-4"/>
        </w:rPr>
        <w:t xml:space="preserve"> sorgt </w:t>
      </w:r>
      <w:r>
        <w:rPr>
          <w:rFonts w:ascii="Acumin Pro Semibold" w:hAnsi="Acumin Pro Semibold" w:cs="Acumin Pro Semibold"/>
          <w:spacing w:val="-4"/>
        </w:rPr>
        <w:t xml:space="preserve">Robert Buchberger </w:t>
      </w:r>
      <w:r>
        <w:rPr>
          <w:rFonts w:ascii="Acumin Pro Light" w:hAnsi="Acumin Pro Light" w:cs="Acumin Pro Light"/>
          <w:spacing w:val="-4"/>
        </w:rPr>
        <w:t xml:space="preserve">mit kreativen Gerichten rund ums heimische Rindfleisch für Akzente. Für den </w:t>
      </w:r>
      <w:r>
        <w:rPr>
          <w:rFonts w:ascii="Acumin Pro Semibold" w:hAnsi="Acumin Pro Semibold" w:cs="Acumin Pro Semibold"/>
          <w:spacing w:val="-4"/>
        </w:rPr>
        <w:t>VIP-Bereich</w:t>
      </w:r>
      <w:r>
        <w:rPr>
          <w:rFonts w:ascii="Acumin Pro Light" w:hAnsi="Acumin Pro Light" w:cs="Acumin Pro Light"/>
          <w:spacing w:val="-4"/>
        </w:rPr>
        <w:t xml:space="preserve"> zeichnet sich erneut </w:t>
      </w:r>
      <w:r>
        <w:rPr>
          <w:rFonts w:ascii="Acumin Pro Semibold" w:hAnsi="Acumin Pro Semibold" w:cs="Acumin Pro Semibold"/>
          <w:spacing w:val="-4"/>
        </w:rPr>
        <w:t>Wolfgang Edler vom Landhaus Oswald</w:t>
      </w:r>
      <w:r>
        <w:rPr>
          <w:rFonts w:ascii="Acumin Pro Light" w:hAnsi="Acumin Pro Light" w:cs="Acumin Pro Light"/>
          <w:spacing w:val="-4"/>
        </w:rPr>
        <w:t xml:space="preserve"> verantwortlich, während </w:t>
      </w:r>
      <w:r>
        <w:rPr>
          <w:rFonts w:ascii="Acumin Pro Semibold" w:hAnsi="Acumin Pro Semibold" w:cs="Acumin Pro Semibold"/>
          <w:spacing w:val="-4"/>
        </w:rPr>
        <w:t xml:space="preserve">Toni </w:t>
      </w:r>
      <w:proofErr w:type="spellStart"/>
      <w:r>
        <w:rPr>
          <w:rFonts w:ascii="Acumin Pro Semibold" w:hAnsi="Acumin Pro Semibold" w:cs="Acumin Pro Semibold"/>
          <w:spacing w:val="-4"/>
        </w:rPr>
        <w:t>Legenstein</w:t>
      </w:r>
      <w:proofErr w:type="spellEnd"/>
      <w:r>
        <w:rPr>
          <w:rFonts w:ascii="Acumin Pro Light" w:hAnsi="Acumin Pro Light" w:cs="Acumin Pro Light"/>
          <w:spacing w:val="-4"/>
        </w:rPr>
        <w:t xml:space="preserve"> in der Stadthalle mit regionaler Küche auf höchstem Niveau verwöhnt. </w:t>
      </w:r>
    </w:p>
    <w:p w14:paraId="2EF2DD53" w14:textId="60638F1D" w:rsidR="00A72345" w:rsidRDefault="00A72345" w:rsidP="00A72345">
      <w:pPr>
        <w:rPr>
          <w:rFonts w:ascii="Acumin Pro Light" w:hAnsi="Acumin Pro Light" w:cs="Acumin Pro Light"/>
          <w:spacing w:val="-4"/>
        </w:rPr>
      </w:pPr>
      <w:r>
        <w:rPr>
          <w:rFonts w:ascii="Acumin Pro Light" w:hAnsi="Acumin Pro Light" w:cs="Acumin Pro Light"/>
          <w:spacing w:val="-4"/>
        </w:rPr>
        <w:t>Die Zahlen sprechen für sich und unterstreichen die Dimension des kulinarischen Konzepts am größten Ball Europas: Tausende Portionen regionaler Speisen, verarbeitet aus Zutaten mit AMA-Gütesiegel-Qualität, machen den Ball zu einer einzigartigen Leistungsschau der steirischen Lebensmittelproduktion.</w:t>
      </w:r>
    </w:p>
    <w:p w14:paraId="44007BF1" w14:textId="77777777" w:rsidR="00A72345" w:rsidRDefault="00A72345" w:rsidP="00A72345">
      <w:pPr>
        <w:rPr>
          <w:rFonts w:ascii="Acumin Pro Light" w:hAnsi="Acumin Pro Light" w:cs="Acumin Pro Light"/>
          <w:spacing w:val="-4"/>
        </w:rPr>
      </w:pPr>
    </w:p>
    <w:p w14:paraId="0A0761DE" w14:textId="77777777" w:rsidR="00A72345" w:rsidRDefault="00A72345" w:rsidP="00A72345">
      <w:pPr>
        <w:rPr>
          <w:rFonts w:ascii="Acumin Pro Light" w:hAnsi="Acumin Pro Light" w:cs="Acumin Pro Light"/>
          <w:spacing w:val="-4"/>
        </w:rPr>
      </w:pPr>
    </w:p>
    <w:p w14:paraId="7DC0AC85" w14:textId="77777777" w:rsidR="00A72345" w:rsidRDefault="00A72345" w:rsidP="00A72345">
      <w:pPr>
        <w:rPr>
          <w:rFonts w:ascii="Acumin Pro Light" w:hAnsi="Acumin Pro Light" w:cs="Acumin Pro Light"/>
          <w:spacing w:val="-4"/>
        </w:rPr>
      </w:pPr>
    </w:p>
    <w:p w14:paraId="278ECEFF" w14:textId="77777777" w:rsidR="00A72345" w:rsidRDefault="00A72345" w:rsidP="00A72345">
      <w:pPr>
        <w:rPr>
          <w:rFonts w:ascii="Acumin Pro Light" w:hAnsi="Acumin Pro Light" w:cs="Acumin Pro Light"/>
          <w:spacing w:val="-4"/>
        </w:rPr>
      </w:pPr>
    </w:p>
    <w:p w14:paraId="3E379D26" w14:textId="77777777" w:rsidR="00A72345" w:rsidRDefault="00A72345" w:rsidP="00A72345">
      <w:pPr>
        <w:pStyle w:val="EinfAbs"/>
        <w:suppressAutoHyphens/>
        <w:rPr>
          <w:rFonts w:ascii="Acumin Pro Black" w:hAnsi="Acumin Pro Black" w:cs="Acumin Pro Black"/>
          <w:color w:val="009800"/>
        </w:rPr>
      </w:pPr>
      <w:r>
        <w:rPr>
          <w:rFonts w:ascii="Acumin Pro Black" w:hAnsi="Acumin Pro Black" w:cs="Acumin Pro Black"/>
          <w:color w:val="009800"/>
        </w:rPr>
        <w:t>Zahlen zur Kulinarik:</w:t>
      </w:r>
    </w:p>
    <w:p w14:paraId="7694898D" w14:textId="2BF644CC" w:rsidR="00A72345" w:rsidRDefault="00A72345" w:rsidP="00A72345">
      <w:pPr>
        <w:pStyle w:val="EinfAbs"/>
        <w:suppressAutoHyphens/>
        <w:rPr>
          <w:rFonts w:ascii="Acumin Pro Light" w:hAnsi="Acumin Pro Light" w:cs="Acumin Pro Light"/>
        </w:rPr>
      </w:pPr>
      <w:r>
        <w:rPr>
          <w:rFonts w:ascii="Acumin Pro Light" w:hAnsi="Acumin Pro Light" w:cs="Acumin Pro Light"/>
        </w:rPr>
        <w:t>• 750 Liter Kernöl</w:t>
      </w:r>
    </w:p>
    <w:p w14:paraId="3B6DE2C1" w14:textId="21BA166F" w:rsidR="00A72345" w:rsidRDefault="00A72345" w:rsidP="00A72345">
      <w:pPr>
        <w:pStyle w:val="EinfAbs"/>
        <w:suppressAutoHyphens/>
        <w:rPr>
          <w:rFonts w:ascii="Acumin Pro Light" w:hAnsi="Acumin Pro Light" w:cs="Acumin Pro Light"/>
        </w:rPr>
      </w:pPr>
      <w:r>
        <w:rPr>
          <w:rFonts w:ascii="Acumin Pro Light" w:hAnsi="Acumin Pro Light" w:cs="Acumin Pro Light"/>
        </w:rPr>
        <w:t>• 4500 Hendl</w:t>
      </w:r>
    </w:p>
    <w:p w14:paraId="01A0DBC3" w14:textId="7AFB6F5F" w:rsidR="00A72345" w:rsidRDefault="00A72345" w:rsidP="00A72345">
      <w:pPr>
        <w:pStyle w:val="EinfAbs"/>
        <w:suppressAutoHyphens/>
        <w:rPr>
          <w:rFonts w:ascii="Acumin Pro Light" w:hAnsi="Acumin Pro Light" w:cs="Acumin Pro Light"/>
        </w:rPr>
      </w:pPr>
      <w:r>
        <w:rPr>
          <w:rFonts w:ascii="Acumin Pro Light" w:hAnsi="Acumin Pro Light" w:cs="Acumin Pro Light"/>
        </w:rPr>
        <w:t>• 1.000 kg Schweinefleisch</w:t>
      </w:r>
    </w:p>
    <w:p w14:paraId="131B6C8F" w14:textId="1AEC818E" w:rsidR="00A72345" w:rsidRDefault="00A72345" w:rsidP="00A72345">
      <w:pPr>
        <w:pStyle w:val="EinfAbs"/>
        <w:suppressAutoHyphens/>
        <w:rPr>
          <w:rFonts w:ascii="Acumin Pro Light" w:hAnsi="Acumin Pro Light" w:cs="Acumin Pro Light"/>
        </w:rPr>
      </w:pPr>
      <w:r>
        <w:rPr>
          <w:rFonts w:ascii="Acumin Pro Light" w:hAnsi="Acumin Pro Light" w:cs="Acumin Pro Light"/>
        </w:rPr>
        <w:t>• 600 kg Rindfleisch</w:t>
      </w:r>
    </w:p>
    <w:p w14:paraId="1E205D94" w14:textId="7E32E9BE" w:rsidR="00A72345" w:rsidRDefault="00A72345" w:rsidP="00A72345">
      <w:pPr>
        <w:pStyle w:val="EinfAbs"/>
        <w:suppressAutoHyphens/>
        <w:rPr>
          <w:rFonts w:ascii="Acumin Pro Light" w:hAnsi="Acumin Pro Light" w:cs="Acumin Pro Light"/>
        </w:rPr>
      </w:pPr>
      <w:r>
        <w:rPr>
          <w:rFonts w:ascii="Acumin Pro Light" w:hAnsi="Acumin Pro Light" w:cs="Acumin Pro Light"/>
        </w:rPr>
        <w:t>• 600 kg Wildbret</w:t>
      </w:r>
    </w:p>
    <w:p w14:paraId="5AB2BB83" w14:textId="023E10F8" w:rsidR="00A72345" w:rsidRDefault="00A72345" w:rsidP="00A72345">
      <w:pPr>
        <w:pStyle w:val="EinfAbs"/>
        <w:suppressAutoHyphens/>
        <w:rPr>
          <w:rFonts w:ascii="Acumin Pro Light" w:hAnsi="Acumin Pro Light" w:cs="Acumin Pro Light"/>
        </w:rPr>
      </w:pPr>
      <w:r>
        <w:rPr>
          <w:rFonts w:ascii="Acumin Pro Light" w:hAnsi="Acumin Pro Light" w:cs="Acumin Pro Light"/>
        </w:rPr>
        <w:t>• 4,5 Tonnen Getreide</w:t>
      </w:r>
    </w:p>
    <w:p w14:paraId="15D07063" w14:textId="221D9FC9" w:rsidR="00A72345" w:rsidRDefault="00A72345" w:rsidP="00A72345">
      <w:pPr>
        <w:pStyle w:val="EinfAbs"/>
        <w:suppressAutoHyphens/>
        <w:rPr>
          <w:rFonts w:ascii="Acumin Pro Light" w:hAnsi="Acumin Pro Light" w:cs="Acumin Pro Light"/>
        </w:rPr>
      </w:pPr>
      <w:r>
        <w:rPr>
          <w:rFonts w:ascii="Acumin Pro Light" w:hAnsi="Acumin Pro Light" w:cs="Acumin Pro Light"/>
        </w:rPr>
        <w:lastRenderedPageBreak/>
        <w:t>• 1600 kg Erdäpfel</w:t>
      </w:r>
    </w:p>
    <w:p w14:paraId="78745563" w14:textId="6587A382" w:rsidR="00A72345" w:rsidRDefault="00A72345" w:rsidP="00A72345">
      <w:pPr>
        <w:pStyle w:val="EinfAbs"/>
        <w:suppressAutoHyphens/>
        <w:rPr>
          <w:rFonts w:ascii="Acumin Pro Light" w:hAnsi="Acumin Pro Light" w:cs="Acumin Pro Light"/>
        </w:rPr>
      </w:pPr>
      <w:r>
        <w:rPr>
          <w:rFonts w:ascii="Acumin Pro Light" w:hAnsi="Acumin Pro Light" w:cs="Acumin Pro Light"/>
        </w:rPr>
        <w:t>• 4000 Paar Frankfurter</w:t>
      </w:r>
    </w:p>
    <w:p w14:paraId="21FCA57C" w14:textId="1F9899A1" w:rsidR="00A72345" w:rsidRDefault="00A72345" w:rsidP="00A72345">
      <w:pPr>
        <w:pStyle w:val="EinfAbs"/>
        <w:suppressAutoHyphens/>
        <w:rPr>
          <w:rFonts w:ascii="Acumin Pro Light" w:hAnsi="Acumin Pro Light" w:cs="Acumin Pro Light"/>
        </w:rPr>
      </w:pPr>
      <w:r>
        <w:rPr>
          <w:rFonts w:ascii="Acumin Pro Light" w:hAnsi="Acumin Pro Light" w:cs="Acumin Pro Light"/>
        </w:rPr>
        <w:t>• 500 kg Kürbiskerne</w:t>
      </w:r>
    </w:p>
    <w:p w14:paraId="74655CE3" w14:textId="348CF4A2" w:rsidR="00A72345" w:rsidRDefault="00A72345" w:rsidP="00A72345">
      <w:pPr>
        <w:pStyle w:val="EinfAbs"/>
        <w:suppressAutoHyphens/>
        <w:rPr>
          <w:rFonts w:ascii="Acumin Pro Light" w:hAnsi="Acumin Pro Light" w:cs="Acumin Pro Light"/>
        </w:rPr>
      </w:pPr>
      <w:r>
        <w:rPr>
          <w:rFonts w:ascii="Acumin Pro Light" w:hAnsi="Acumin Pro Light" w:cs="Acumin Pro Light"/>
        </w:rPr>
        <w:t>• 4000 Teller Vogerlsalat mit Ei</w:t>
      </w:r>
    </w:p>
    <w:p w14:paraId="6FA95E4F" w14:textId="117AF16F" w:rsidR="00A72345" w:rsidRDefault="00A72345" w:rsidP="00A72345">
      <w:pPr>
        <w:pStyle w:val="EinfAbs"/>
        <w:suppressAutoHyphens/>
        <w:rPr>
          <w:rFonts w:ascii="Acumin Pro Light" w:hAnsi="Acumin Pro Light" w:cs="Acumin Pro Light"/>
        </w:rPr>
      </w:pPr>
      <w:r>
        <w:rPr>
          <w:rFonts w:ascii="Acumin Pro Light" w:hAnsi="Acumin Pro Light" w:cs="Acumin Pro Light"/>
        </w:rPr>
        <w:t>• 20.000 Liter Murauer Bier</w:t>
      </w:r>
    </w:p>
    <w:p w14:paraId="4F93E1A1" w14:textId="1E91C55E" w:rsidR="00A72345" w:rsidRDefault="00A72345" w:rsidP="00A72345">
      <w:pPr>
        <w:pStyle w:val="EinfAbs"/>
        <w:suppressAutoHyphens/>
        <w:rPr>
          <w:rFonts w:ascii="Acumin Pro Light" w:hAnsi="Acumin Pro Light" w:cs="Acumin Pro Light"/>
        </w:rPr>
      </w:pPr>
      <w:r>
        <w:rPr>
          <w:rFonts w:ascii="Acumin Pro Light" w:hAnsi="Acumin Pro Light" w:cs="Acumin Pro Light"/>
        </w:rPr>
        <w:t>• 10.000 Liter Mineralwasser</w:t>
      </w:r>
    </w:p>
    <w:p w14:paraId="7743AABC" w14:textId="77777777" w:rsidR="00A72345" w:rsidRDefault="00A72345" w:rsidP="00A72345">
      <w:pPr>
        <w:pStyle w:val="EinfAbs"/>
        <w:suppressAutoHyphens/>
        <w:rPr>
          <w:rFonts w:ascii="Acumin Pro Light" w:hAnsi="Acumin Pro Light" w:cs="Acumin Pro Light"/>
        </w:rPr>
      </w:pPr>
    </w:p>
    <w:p w14:paraId="44C7BB9D" w14:textId="79F9F8E9" w:rsidR="00A72345" w:rsidRDefault="00A72345" w:rsidP="00A72345">
      <w:pPr>
        <w:rPr>
          <w:rFonts w:ascii="Acumin Pro Light" w:hAnsi="Acumin Pro Light" w:cs="Acumin Pro Light"/>
          <w:sz w:val="18"/>
          <w:szCs w:val="18"/>
        </w:rPr>
      </w:pPr>
      <w:r>
        <w:rPr>
          <w:rFonts w:ascii="Acumin Pro Light" w:hAnsi="Acumin Pro Light" w:cs="Acumin Pro Light"/>
          <w:sz w:val="18"/>
          <w:szCs w:val="18"/>
        </w:rPr>
        <w:t>(Alle Angaben ohne Gewähr)</w:t>
      </w:r>
    </w:p>
    <w:p w14:paraId="7BA7F2DB" w14:textId="77777777" w:rsidR="00A72345" w:rsidRDefault="00A72345" w:rsidP="00A72345">
      <w:pPr>
        <w:rPr>
          <w:rFonts w:ascii="Acumin Pro Light" w:hAnsi="Acumin Pro Light" w:cs="Acumin Pro Light"/>
          <w:sz w:val="18"/>
          <w:szCs w:val="18"/>
        </w:rPr>
      </w:pPr>
    </w:p>
    <w:p w14:paraId="6900294F" w14:textId="77777777" w:rsidR="00A72345" w:rsidRDefault="00A72345" w:rsidP="00A72345">
      <w:pPr>
        <w:rPr>
          <w:rFonts w:ascii="Acumin Pro Light" w:hAnsi="Acumin Pro Light" w:cs="Acumin Pro Light"/>
          <w:sz w:val="18"/>
          <w:szCs w:val="18"/>
        </w:rPr>
      </w:pPr>
    </w:p>
    <w:p w14:paraId="4F1D58C8" w14:textId="77777777" w:rsidR="00A72345" w:rsidRDefault="00A72345" w:rsidP="00A72345">
      <w:pPr>
        <w:pStyle w:val="EinfAbs"/>
        <w:suppressAutoHyphens/>
        <w:rPr>
          <w:rFonts w:ascii="Acumin Pro Light" w:hAnsi="Acumin Pro Light" w:cs="Acumin Pro Light"/>
          <w:spacing w:val="-3"/>
          <w:sz w:val="20"/>
          <w:szCs w:val="20"/>
        </w:rPr>
      </w:pPr>
      <w:r>
        <w:rPr>
          <w:rFonts w:ascii="Acumin Pro Light" w:hAnsi="Acumin Pro Light" w:cs="Acumin Pro Light"/>
          <w:spacing w:val="-3"/>
          <w:sz w:val="20"/>
          <w:szCs w:val="20"/>
        </w:rPr>
        <w:t>„Der Steirische Bauernbundball ist für uns eine großartige Möglichkeit, mit gutem Beispiel voranzugehen. Wir zeigen, wie vielfältig, hochwertig und modern heimische Produkte aus Landwirtschaft und Wald sind – und unterstützen damit unsere Bäuerinnen und Bauern ebenso wie die nachhaltige Bewirtschaftung unserer Wälder.“</w:t>
      </w:r>
    </w:p>
    <w:p w14:paraId="0B46FAF6" w14:textId="77777777" w:rsidR="00A72345" w:rsidRDefault="00A72345" w:rsidP="00A72345">
      <w:pPr>
        <w:pStyle w:val="EinfAbs"/>
        <w:rPr>
          <w:rFonts w:ascii="Acumin Pro" w:hAnsi="Acumin Pro" w:cs="Acumin Pro"/>
          <w:b/>
          <w:bCs/>
          <w:sz w:val="20"/>
          <w:szCs w:val="20"/>
        </w:rPr>
      </w:pPr>
      <w:r>
        <w:rPr>
          <w:rFonts w:ascii="Acumin Pro" w:hAnsi="Acumin Pro" w:cs="Acumin Pro"/>
          <w:b/>
          <w:bCs/>
          <w:sz w:val="20"/>
          <w:szCs w:val="20"/>
        </w:rPr>
        <w:t xml:space="preserve">LR ÖR Simone </w:t>
      </w:r>
      <w:proofErr w:type="spellStart"/>
      <w:r>
        <w:rPr>
          <w:rFonts w:ascii="Acumin Pro" w:hAnsi="Acumin Pro" w:cs="Acumin Pro"/>
          <w:b/>
          <w:bCs/>
          <w:sz w:val="20"/>
          <w:szCs w:val="20"/>
        </w:rPr>
        <w:t>Schmiedtbauer</w:t>
      </w:r>
      <w:proofErr w:type="spellEnd"/>
    </w:p>
    <w:p w14:paraId="3D1654C2" w14:textId="77777777" w:rsidR="00A72345" w:rsidRDefault="00A72345" w:rsidP="00A72345">
      <w:pPr>
        <w:pStyle w:val="EinfAbs"/>
        <w:rPr>
          <w:rFonts w:ascii="Acumin Pro" w:hAnsi="Acumin Pro" w:cs="Acumin Pro"/>
          <w:b/>
          <w:bCs/>
          <w:sz w:val="16"/>
          <w:szCs w:val="16"/>
        </w:rPr>
      </w:pPr>
      <w:r>
        <w:rPr>
          <w:rFonts w:ascii="Acumin Pro" w:hAnsi="Acumin Pro" w:cs="Acumin Pro"/>
          <w:b/>
          <w:bCs/>
          <w:sz w:val="16"/>
          <w:szCs w:val="16"/>
        </w:rPr>
        <w:t>Obfrau</w:t>
      </w:r>
    </w:p>
    <w:p w14:paraId="45A40987" w14:textId="1CBE6275" w:rsidR="00A72345" w:rsidRDefault="00A72345" w:rsidP="00A72345">
      <w:r>
        <w:rPr>
          <w:rFonts w:ascii="Acumin Pro" w:hAnsi="Acumin Pro" w:cs="Acumin Pro"/>
          <w:b/>
          <w:bCs/>
          <w:sz w:val="16"/>
          <w:szCs w:val="16"/>
        </w:rPr>
        <w:t>Steirischer Bauernbund</w:t>
      </w:r>
    </w:p>
    <w:sectPr w:rsidR="00A72345" w:rsidSect="00A72345">
      <w:pgSz w:w="11906" w:h="16838"/>
      <w:pgMar w:top="850" w:right="850" w:bottom="850"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 Pro">
    <w:panose1 w:val="02040503050306020203"/>
    <w:charset w:val="00"/>
    <w:family w:val="roman"/>
    <w:pitch w:val="variable"/>
    <w:sig w:usb0="60000287" w:usb1="00000001" w:usb2="00000000" w:usb3="00000000" w:csb0="0000019F" w:csb1="00000000"/>
  </w:font>
  <w:font w:name="Acumin Pro Black">
    <w:panose1 w:val="020B0904020202020204"/>
    <w:charset w:val="4D"/>
    <w:family w:val="swiss"/>
    <w:notTrueType/>
    <w:pitch w:val="variable"/>
    <w:sig w:usb0="20000007" w:usb1="00000001" w:usb2="00000000" w:usb3="00000000" w:csb0="00000193" w:csb1="00000000"/>
  </w:font>
  <w:font w:name="Acumin Pro Semibold">
    <w:panose1 w:val="020B0704020202020204"/>
    <w:charset w:val="4D"/>
    <w:family w:val="swiss"/>
    <w:notTrueType/>
    <w:pitch w:val="variable"/>
    <w:sig w:usb0="20000007" w:usb1="00000001" w:usb2="00000000" w:usb3="00000000" w:csb0="00000193" w:csb1="00000000"/>
  </w:font>
  <w:font w:name="Acumin Pro Light">
    <w:panose1 w:val="020B0404020202020204"/>
    <w:charset w:val="4D"/>
    <w:family w:val="swiss"/>
    <w:notTrueType/>
    <w:pitch w:val="variable"/>
    <w:sig w:usb0="20000007" w:usb1="00000001" w:usb2="00000000" w:usb3="00000000" w:csb0="00000193" w:csb1="00000000"/>
  </w:font>
  <w:font w:name="Acumin Pro">
    <w:panose1 w:val="020B0504020202020204"/>
    <w:charset w:val="4D"/>
    <w:family w:val="swiss"/>
    <w:notTrueType/>
    <w:pitch w:val="variable"/>
    <w:sig w:usb0="20000007" w:usb1="00000001"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345"/>
    <w:rsid w:val="00001FE0"/>
    <w:rsid w:val="001823AD"/>
    <w:rsid w:val="0046696B"/>
    <w:rsid w:val="00824485"/>
    <w:rsid w:val="00A723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ED40E69"/>
  <w15:chartTrackingRefBased/>
  <w15:docId w15:val="{E71A8570-FE79-7548-AE93-4D6D7D9DA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723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723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7234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7234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7234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7234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7234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7234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7234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234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7234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7234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7234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7234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7234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7234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7234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72345"/>
    <w:rPr>
      <w:rFonts w:eastAsiaTheme="majorEastAsia" w:cstheme="majorBidi"/>
      <w:color w:val="272727" w:themeColor="text1" w:themeTint="D8"/>
    </w:rPr>
  </w:style>
  <w:style w:type="paragraph" w:styleId="Titel">
    <w:name w:val="Title"/>
    <w:basedOn w:val="Standard"/>
    <w:next w:val="Standard"/>
    <w:link w:val="TitelZchn"/>
    <w:uiPriority w:val="10"/>
    <w:qFormat/>
    <w:rsid w:val="00A7234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7234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7234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7234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7234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72345"/>
    <w:rPr>
      <w:i/>
      <w:iCs/>
      <w:color w:val="404040" w:themeColor="text1" w:themeTint="BF"/>
    </w:rPr>
  </w:style>
  <w:style w:type="paragraph" w:styleId="Listenabsatz">
    <w:name w:val="List Paragraph"/>
    <w:basedOn w:val="Standard"/>
    <w:uiPriority w:val="34"/>
    <w:qFormat/>
    <w:rsid w:val="00A72345"/>
    <w:pPr>
      <w:ind w:left="720"/>
      <w:contextualSpacing/>
    </w:pPr>
  </w:style>
  <w:style w:type="character" w:styleId="IntensiveHervorhebung">
    <w:name w:val="Intense Emphasis"/>
    <w:basedOn w:val="Absatz-Standardschriftart"/>
    <w:uiPriority w:val="21"/>
    <w:qFormat/>
    <w:rsid w:val="00A72345"/>
    <w:rPr>
      <w:i/>
      <w:iCs/>
      <w:color w:val="0F4761" w:themeColor="accent1" w:themeShade="BF"/>
    </w:rPr>
  </w:style>
  <w:style w:type="paragraph" w:styleId="IntensivesZitat">
    <w:name w:val="Intense Quote"/>
    <w:basedOn w:val="Standard"/>
    <w:next w:val="Standard"/>
    <w:link w:val="IntensivesZitatZchn"/>
    <w:uiPriority w:val="30"/>
    <w:qFormat/>
    <w:rsid w:val="00A723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72345"/>
    <w:rPr>
      <w:i/>
      <w:iCs/>
      <w:color w:val="0F4761" w:themeColor="accent1" w:themeShade="BF"/>
    </w:rPr>
  </w:style>
  <w:style w:type="character" w:styleId="IntensiverVerweis">
    <w:name w:val="Intense Reference"/>
    <w:basedOn w:val="Absatz-Standardschriftart"/>
    <w:uiPriority w:val="32"/>
    <w:qFormat/>
    <w:rsid w:val="00A72345"/>
    <w:rPr>
      <w:b/>
      <w:bCs/>
      <w:smallCaps/>
      <w:color w:val="0F4761" w:themeColor="accent1" w:themeShade="BF"/>
      <w:spacing w:val="5"/>
    </w:rPr>
  </w:style>
  <w:style w:type="paragraph" w:customStyle="1" w:styleId="EinfAbs">
    <w:name w:val="[Einf. Abs.]"/>
    <w:basedOn w:val="Standard"/>
    <w:uiPriority w:val="99"/>
    <w:rsid w:val="00A72345"/>
    <w:pPr>
      <w:autoSpaceDE w:val="0"/>
      <w:autoSpaceDN w:val="0"/>
      <w:adjustRightInd w:val="0"/>
      <w:spacing w:line="288" w:lineRule="auto"/>
      <w:textAlignment w:val="center"/>
    </w:pPr>
    <w:rPr>
      <w:rFonts w:ascii="Minion Pro" w:hAnsi="Minion Pro" w:cs="Minion Pro"/>
      <w:color w:val="000000"/>
      <w:kern w:val="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2578</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Siegfried Soritz</dc:creator>
  <cp:keywords/>
  <dc:description/>
  <cp:lastModifiedBy>Siegfried Soritz</cp:lastModifiedBy>
  <cp:revision>1</cp:revision>
  <dcterms:created xsi:type="dcterms:W3CDTF">2026-01-06T15:03:00Z</dcterms:created>
  <dcterms:modified xsi:type="dcterms:W3CDTF">2026-01-06T15:04:00Z</dcterms:modified>
</cp:coreProperties>
</file>